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F41" w:rsidRDefault="00BB0F41" w:rsidP="00BB0F41">
      <w:pPr>
        <w:spacing w:afterLines="40" w:after="144" w:line="480" w:lineRule="exact"/>
        <w:jc w:val="center"/>
        <w:rPr>
          <w:rFonts w:ascii="標楷體" w:eastAsia="標楷體" w:hAnsi="標楷體" w:cs="新細明體"/>
          <w:b/>
          <w:color w:val="000000"/>
          <w:kern w:val="0"/>
          <w:sz w:val="30"/>
          <w:szCs w:val="30"/>
        </w:rPr>
      </w:pPr>
      <w:r w:rsidRPr="003B664E">
        <w:rPr>
          <w:rFonts w:ascii="標楷體" w:eastAsia="標楷體" w:hAnsi="標楷體" w:cs="新細明體" w:hint="eastAsia"/>
          <w:b/>
          <w:color w:val="000000"/>
          <w:kern w:val="0"/>
          <w:sz w:val="30"/>
          <w:szCs w:val="30"/>
        </w:rPr>
        <w:t>法鼓文理學院推廣教育收支管理要點</w:t>
      </w:r>
    </w:p>
    <w:p w:rsidR="00BB0F41" w:rsidRPr="00BB0F41" w:rsidRDefault="00BB0F41" w:rsidP="00BB0F41">
      <w:pPr>
        <w:spacing w:afterLines="40" w:after="144" w:line="480" w:lineRule="exact"/>
        <w:jc w:val="center"/>
        <w:rPr>
          <w:rFonts w:ascii="標楷體" w:eastAsia="標楷體" w:hAnsi="標楷體" w:cs="新細明體"/>
          <w:b/>
          <w:color w:val="000000"/>
          <w:kern w:val="0"/>
          <w:sz w:val="16"/>
          <w:szCs w:val="16"/>
        </w:rPr>
      </w:pPr>
    </w:p>
    <w:p w:rsidR="00BB0F41" w:rsidRDefault="00BB0F41" w:rsidP="00BB0F41">
      <w:pPr>
        <w:snapToGrid w:val="0"/>
        <w:ind w:leftChars="50" w:left="120"/>
        <w:jc w:val="right"/>
        <w:rPr>
          <w:rFonts w:hAnsi="標楷體"/>
          <w:bCs/>
          <w:color w:val="000000"/>
          <w:sz w:val="20"/>
        </w:rPr>
      </w:pPr>
      <w:r w:rsidRPr="00C614A8">
        <w:rPr>
          <w:rFonts w:hAnsi="標楷體" w:hint="eastAsia"/>
          <w:bCs/>
          <w:color w:val="000000"/>
          <w:sz w:val="20"/>
        </w:rPr>
        <w:t>中華民國</w:t>
      </w:r>
      <w:r>
        <w:rPr>
          <w:rFonts w:hAnsi="標楷體" w:hint="eastAsia"/>
          <w:bCs/>
          <w:color w:val="000000"/>
          <w:sz w:val="20"/>
        </w:rPr>
        <w:t>104</w:t>
      </w:r>
      <w:r w:rsidRPr="00C614A8">
        <w:rPr>
          <w:rFonts w:hAnsi="標楷體" w:hint="eastAsia"/>
          <w:bCs/>
          <w:color w:val="000000"/>
          <w:sz w:val="20"/>
        </w:rPr>
        <w:t>年</w:t>
      </w:r>
      <w:r>
        <w:rPr>
          <w:rFonts w:hAnsi="標楷體" w:hint="eastAsia"/>
          <w:bCs/>
          <w:color w:val="000000"/>
          <w:sz w:val="20"/>
        </w:rPr>
        <w:t>5</w:t>
      </w:r>
      <w:r w:rsidRPr="00C614A8">
        <w:rPr>
          <w:rFonts w:hAnsi="標楷體" w:hint="eastAsia"/>
          <w:bCs/>
          <w:color w:val="000000"/>
          <w:sz w:val="20"/>
        </w:rPr>
        <w:t>月</w:t>
      </w:r>
      <w:r>
        <w:rPr>
          <w:rFonts w:hAnsi="標楷體" w:hint="eastAsia"/>
          <w:bCs/>
          <w:color w:val="000000"/>
          <w:sz w:val="20"/>
        </w:rPr>
        <w:t>20</w:t>
      </w:r>
      <w:r w:rsidRPr="00C614A8">
        <w:rPr>
          <w:rFonts w:hAnsi="標楷體" w:hint="eastAsia"/>
          <w:bCs/>
          <w:color w:val="000000"/>
          <w:sz w:val="20"/>
        </w:rPr>
        <w:t>日</w:t>
      </w:r>
      <w:r>
        <w:rPr>
          <w:rFonts w:hAnsi="標楷體" w:hint="eastAsia"/>
          <w:bCs/>
          <w:color w:val="000000"/>
          <w:sz w:val="20"/>
        </w:rPr>
        <w:t>103</w:t>
      </w:r>
      <w:r w:rsidRPr="00291F30">
        <w:rPr>
          <w:rFonts w:hAnsi="標楷體" w:hint="eastAsia"/>
          <w:bCs/>
          <w:color w:val="000000"/>
          <w:sz w:val="20"/>
        </w:rPr>
        <w:t>學年度第</w:t>
      </w:r>
      <w:r>
        <w:rPr>
          <w:rFonts w:hAnsi="標楷體" w:hint="eastAsia"/>
          <w:bCs/>
          <w:color w:val="000000"/>
          <w:sz w:val="20"/>
        </w:rPr>
        <w:t>4</w:t>
      </w:r>
      <w:r>
        <w:rPr>
          <w:rFonts w:hAnsi="標楷體" w:hint="eastAsia"/>
          <w:bCs/>
          <w:color w:val="000000"/>
          <w:sz w:val="20"/>
        </w:rPr>
        <w:t>次</w:t>
      </w:r>
      <w:r w:rsidRPr="00C614A8">
        <w:rPr>
          <w:rFonts w:hAnsi="標楷體" w:hint="eastAsia"/>
          <w:bCs/>
          <w:color w:val="000000"/>
          <w:sz w:val="20"/>
        </w:rPr>
        <w:t>行政會議通過</w:t>
      </w:r>
    </w:p>
    <w:p w:rsidR="00D60257" w:rsidRPr="00B43C13" w:rsidRDefault="00D60257" w:rsidP="00BB0F41">
      <w:pPr>
        <w:snapToGrid w:val="0"/>
        <w:ind w:leftChars="50" w:left="120"/>
        <w:jc w:val="right"/>
        <w:rPr>
          <w:rFonts w:hAnsi="標楷體"/>
          <w:bCs/>
          <w:color w:val="000000"/>
          <w:sz w:val="20"/>
        </w:rPr>
      </w:pPr>
      <w:r w:rsidRPr="00B43C13">
        <w:rPr>
          <w:rFonts w:hAnsi="標楷體"/>
          <w:bCs/>
          <w:color w:val="000000"/>
          <w:sz w:val="20"/>
        </w:rPr>
        <w:t>中華民國</w:t>
      </w:r>
      <w:r w:rsidRPr="00B43C13">
        <w:rPr>
          <w:rFonts w:hAnsi="標楷體"/>
          <w:bCs/>
          <w:color w:val="000000"/>
          <w:sz w:val="20"/>
        </w:rPr>
        <w:t>112</w:t>
      </w:r>
      <w:r w:rsidRPr="00B43C13">
        <w:rPr>
          <w:rFonts w:hAnsi="標楷體"/>
          <w:bCs/>
          <w:color w:val="000000"/>
          <w:sz w:val="20"/>
        </w:rPr>
        <w:t>年</w:t>
      </w:r>
      <w:r w:rsidRPr="00B43C13">
        <w:rPr>
          <w:rFonts w:hAnsi="標楷體"/>
          <w:bCs/>
          <w:color w:val="000000"/>
          <w:sz w:val="20"/>
        </w:rPr>
        <w:t>5</w:t>
      </w:r>
      <w:r w:rsidRPr="00B43C13">
        <w:rPr>
          <w:rFonts w:hAnsi="標楷體"/>
          <w:bCs/>
          <w:color w:val="000000"/>
          <w:sz w:val="20"/>
        </w:rPr>
        <w:t>月</w:t>
      </w:r>
      <w:r w:rsidRPr="00B43C13">
        <w:rPr>
          <w:rFonts w:hAnsi="標楷體"/>
          <w:bCs/>
          <w:color w:val="000000"/>
          <w:sz w:val="20"/>
        </w:rPr>
        <w:t>1</w:t>
      </w:r>
      <w:r w:rsidR="00B43C13" w:rsidRPr="00B43C13">
        <w:rPr>
          <w:rFonts w:hAnsi="標楷體"/>
          <w:bCs/>
          <w:color w:val="000000"/>
          <w:sz w:val="20"/>
        </w:rPr>
        <w:t>7</w:t>
      </w:r>
      <w:r w:rsidRPr="00B43C13">
        <w:rPr>
          <w:rFonts w:hAnsi="標楷體"/>
          <w:bCs/>
          <w:color w:val="000000"/>
          <w:sz w:val="20"/>
        </w:rPr>
        <w:t>日</w:t>
      </w:r>
      <w:r w:rsidRPr="00B43C13">
        <w:rPr>
          <w:rFonts w:hAnsi="標楷體"/>
          <w:bCs/>
          <w:color w:val="000000"/>
          <w:sz w:val="20"/>
        </w:rPr>
        <w:t>111</w:t>
      </w:r>
      <w:r w:rsidRPr="00B43C13">
        <w:rPr>
          <w:rFonts w:hAnsi="標楷體"/>
          <w:bCs/>
          <w:color w:val="000000"/>
          <w:sz w:val="20"/>
        </w:rPr>
        <w:t>學年度第</w:t>
      </w:r>
      <w:r w:rsidR="00B43C13" w:rsidRPr="00B43C13">
        <w:rPr>
          <w:rFonts w:hAnsi="標楷體"/>
          <w:bCs/>
          <w:color w:val="000000"/>
          <w:sz w:val="20"/>
        </w:rPr>
        <w:t>4</w:t>
      </w:r>
      <w:r w:rsidRPr="00B43C13">
        <w:rPr>
          <w:rFonts w:hAnsi="標楷體"/>
          <w:bCs/>
          <w:color w:val="000000"/>
          <w:sz w:val="20"/>
        </w:rPr>
        <w:t>次</w:t>
      </w:r>
      <w:r w:rsidR="00B43C13" w:rsidRPr="00B43C13">
        <w:rPr>
          <w:rFonts w:hAnsi="標楷體" w:hint="eastAsia"/>
          <w:bCs/>
          <w:color w:val="000000"/>
          <w:sz w:val="20"/>
        </w:rPr>
        <w:t>行政會議通過</w:t>
      </w:r>
    </w:p>
    <w:p w:rsidR="00BB0F41" w:rsidRPr="00822BF3" w:rsidRDefault="00BB0F41" w:rsidP="00BB0F41">
      <w:pPr>
        <w:snapToGrid w:val="0"/>
        <w:ind w:leftChars="50" w:left="120"/>
        <w:jc w:val="right"/>
        <w:rPr>
          <w:rFonts w:eastAsia="標楷體"/>
          <w:b/>
          <w:bCs/>
          <w:sz w:val="20"/>
          <w:szCs w:val="28"/>
        </w:rPr>
      </w:pP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本要點依據教育部頒訂「專科以上學校推廣教育實施辦法」及「法鼓文理學院推廣教育中心設置要點」第二條訂定「法鼓文理學院推廣教育收支管理要點」(以下簡稱本要點)。</w:t>
      </w: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本要點適用本校自行開辦各類推廣教育學分班、非學分班、非正規教育認證課程，以及各級政府機構及公民營企業委託本校開辦之各類推廣教育課程。校內各教學或行政單位自辦之研習及訓練等課程依推廣教育中心（以下簡稱本中心）規定辦理。</w:t>
      </w: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前述各類推廣教育課程由本中心負責業務協調、開班資訊彙整、宣傳廣告、報名註冊、行政支援、學分證明書與修課證明書製發、推廣教育相關工作計畫擬定、預算編列及其他推廣教育相關業務項目。</w:t>
      </w: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各項經費收支規劃與預算編列，以推動本中心相關業務工作項目為限，並依本中心相關法規之規定辦理，各單位開班前須編列經費預算表，陳請校長核可後辦理。</w:t>
      </w: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經費收入訂定原則：</w:t>
      </w:r>
    </w:p>
    <w:p w:rsidR="00BB0F41" w:rsidRPr="008418DD" w:rsidRDefault="00BB0F41" w:rsidP="00BB0F41">
      <w:pPr>
        <w:pStyle w:val="a3"/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480" w:lineRule="exact"/>
        <w:ind w:leftChars="0" w:left="1134" w:hanging="594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本中心收入係指本校依「專科以上學校推廣教育實施辦法」規定辦理之推廣教育之學分班、非學分班、非正規教育課程，以及各類訓練課程等收入。</w:t>
      </w:r>
    </w:p>
    <w:p w:rsidR="00BB0F41" w:rsidRPr="008418DD" w:rsidRDefault="00BB0F41" w:rsidP="00BB0F41">
      <w:pPr>
        <w:pStyle w:val="a3"/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480" w:lineRule="exact"/>
        <w:ind w:leftChars="0" w:left="1134" w:hanging="594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辦理之各類推廣教育活動課程所需經費以收支平衡為原則，並依規定收取學分費、健康檢查費、保險費、教材費、實習材料費及其他規定項目之費用。</w:t>
      </w:r>
    </w:p>
    <w:p w:rsidR="00BB0F41" w:rsidRPr="008418DD" w:rsidRDefault="00BB0F41" w:rsidP="00BB0F41">
      <w:pPr>
        <w:pStyle w:val="a3"/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480" w:lineRule="exact"/>
        <w:ind w:leftChars="0" w:left="1134" w:hanging="594"/>
        <w:jc w:val="both"/>
        <w:rPr>
          <w:rFonts w:ascii="標楷體" w:eastAsia="標楷體" w:hAnsi="標楷體" w:cs="Calibri"/>
          <w:kern w:val="0"/>
          <w:szCs w:val="24"/>
        </w:rPr>
      </w:pPr>
      <w:r w:rsidRPr="00D60257">
        <w:rPr>
          <w:rFonts w:ascii="標楷體" w:eastAsia="標楷體" w:hAnsi="標楷體" w:cs="Calibri"/>
          <w:kern w:val="0"/>
          <w:szCs w:val="24"/>
        </w:rPr>
        <w:t>各類推廣教育課程之收費標準</w:t>
      </w:r>
      <w:r w:rsidRPr="008418DD">
        <w:rPr>
          <w:rFonts w:ascii="標楷體" w:eastAsia="標楷體" w:hAnsi="標楷體" w:cs="Calibri"/>
          <w:kern w:val="0"/>
          <w:szCs w:val="24"/>
        </w:rPr>
        <w:t>。</w:t>
      </w:r>
    </w:p>
    <w:p w:rsidR="00BB0F41" w:rsidRPr="008418DD" w:rsidRDefault="00BB0F41" w:rsidP="00BB0F41">
      <w:pPr>
        <w:numPr>
          <w:ilvl w:val="0"/>
          <w:numId w:val="3"/>
        </w:numPr>
        <w:adjustRightInd w:val="0"/>
        <w:snapToGrid w:val="0"/>
        <w:spacing w:line="480" w:lineRule="exact"/>
        <w:ind w:left="1386" w:hanging="378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/>
          <w:kern w:val="0"/>
          <w:szCs w:val="24"/>
        </w:rPr>
        <w:t>隨班附讀學士學分班每學分以新台幣貳仟元為原則。</w:t>
      </w:r>
    </w:p>
    <w:p w:rsidR="00BB0F41" w:rsidRPr="008418DD" w:rsidRDefault="00BB0F41" w:rsidP="00BB0F41">
      <w:pPr>
        <w:numPr>
          <w:ilvl w:val="0"/>
          <w:numId w:val="3"/>
        </w:numPr>
        <w:adjustRightInd w:val="0"/>
        <w:snapToGrid w:val="0"/>
        <w:spacing w:line="480" w:lineRule="exact"/>
        <w:ind w:left="1386" w:hanging="378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/>
          <w:kern w:val="0"/>
          <w:szCs w:val="24"/>
        </w:rPr>
        <w:t>隨班附讀碩士學分班每學分以新台幣叁仟元為原則。</w:t>
      </w:r>
    </w:p>
    <w:p w:rsidR="00BB0F41" w:rsidRPr="008418DD" w:rsidRDefault="00BB0F41" w:rsidP="00BB0F41">
      <w:pPr>
        <w:numPr>
          <w:ilvl w:val="0"/>
          <w:numId w:val="3"/>
        </w:numPr>
        <w:adjustRightInd w:val="0"/>
        <w:snapToGrid w:val="0"/>
        <w:spacing w:line="480" w:lineRule="exact"/>
        <w:ind w:left="1386" w:hanging="378"/>
        <w:rPr>
          <w:rFonts w:ascii="標楷體" w:eastAsia="標楷體" w:hAnsi="標楷體" w:cs="Calibri"/>
          <w:kern w:val="0"/>
          <w:szCs w:val="24"/>
        </w:rPr>
      </w:pPr>
      <w:r w:rsidRPr="00B43C13">
        <w:rPr>
          <w:rFonts w:ascii="標楷體" w:eastAsia="標楷體" w:hAnsi="標楷體" w:cs="Calibri"/>
          <w:color w:val="000000" w:themeColor="text1"/>
          <w:kern w:val="0"/>
          <w:szCs w:val="24"/>
        </w:rPr>
        <w:t>學分專班</w:t>
      </w:r>
      <w:r w:rsidRPr="008418DD">
        <w:rPr>
          <w:rFonts w:ascii="標楷體" w:eastAsia="標楷體" w:hAnsi="標楷體" w:cs="Calibri"/>
          <w:kern w:val="0"/>
          <w:szCs w:val="24"/>
        </w:rPr>
        <w:t>每學分以各學程規定</w:t>
      </w:r>
      <w:bookmarkStart w:id="0" w:name="_GoBack"/>
      <w:bookmarkEnd w:id="0"/>
      <w:r w:rsidRPr="008418DD">
        <w:rPr>
          <w:rFonts w:ascii="標楷體" w:eastAsia="標楷體" w:hAnsi="標楷體" w:cs="Calibri"/>
          <w:kern w:val="0"/>
          <w:szCs w:val="24"/>
        </w:rPr>
        <w:t>辦理。</w:t>
      </w:r>
    </w:p>
    <w:p w:rsidR="00BB0F41" w:rsidRPr="008418DD" w:rsidRDefault="00BB0F41" w:rsidP="00BB0F41">
      <w:pPr>
        <w:numPr>
          <w:ilvl w:val="0"/>
          <w:numId w:val="3"/>
        </w:numPr>
        <w:adjustRightInd w:val="0"/>
        <w:snapToGrid w:val="0"/>
        <w:spacing w:line="480" w:lineRule="exact"/>
        <w:ind w:left="1386" w:hanging="378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/>
          <w:kern w:val="0"/>
          <w:szCs w:val="24"/>
        </w:rPr>
        <w:lastRenderedPageBreak/>
        <w:t>非學分班須依學員人數與課程規劃等之成本分析，由本中心訂定收費標準，並依「教師鐘點給付作業要點」支付鐘點費。</w:t>
      </w:r>
    </w:p>
    <w:p w:rsidR="00BB0F41" w:rsidRPr="008418DD" w:rsidRDefault="00BB0F41" w:rsidP="00BB0F41">
      <w:pPr>
        <w:numPr>
          <w:ilvl w:val="0"/>
          <w:numId w:val="3"/>
        </w:numPr>
        <w:adjustRightInd w:val="0"/>
        <w:snapToGrid w:val="0"/>
        <w:spacing w:line="480" w:lineRule="exact"/>
        <w:ind w:left="1386" w:hanging="378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校內各教學或行政單位自辦之研習及訓練課程收費，由本中心依據計畫書內容擬定收費標準，並需衡量整體收支及使用學校資源情形，以有賸餘為原則。</w:t>
      </w: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經費支出訂定原則：</w:t>
      </w:r>
    </w:p>
    <w:p w:rsidR="00BB0F41" w:rsidRPr="008418DD" w:rsidRDefault="00BB0F41" w:rsidP="00BB0F41">
      <w:pPr>
        <w:pStyle w:val="a3"/>
        <w:widowControl/>
        <w:numPr>
          <w:ilvl w:val="0"/>
          <w:numId w:val="4"/>
        </w:numPr>
        <w:shd w:val="clear" w:color="auto" w:fill="FFFFFF"/>
        <w:adjustRightInd w:val="0"/>
        <w:snapToGrid w:val="0"/>
        <w:spacing w:line="480" w:lineRule="exact"/>
        <w:ind w:leftChars="0" w:left="1049" w:hanging="482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教師薪資：佔總收入60%。</w:t>
      </w:r>
    </w:p>
    <w:p w:rsidR="00BB0F41" w:rsidRPr="008418DD" w:rsidRDefault="00BB0F41" w:rsidP="00BB0F41">
      <w:pPr>
        <w:pStyle w:val="a3"/>
        <w:widowControl/>
        <w:numPr>
          <w:ilvl w:val="0"/>
          <w:numId w:val="4"/>
        </w:numPr>
        <w:shd w:val="clear" w:color="auto" w:fill="FFFFFF"/>
        <w:adjustRightInd w:val="0"/>
        <w:snapToGrid w:val="0"/>
        <w:spacing w:line="480" w:lineRule="exact"/>
        <w:ind w:leftChars="0" w:left="1049" w:hanging="482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其他費用：佔總收入25%，支出款項如：</w:t>
      </w:r>
      <w:r w:rsidRPr="008418DD">
        <w:rPr>
          <w:rFonts w:ascii="標楷體" w:eastAsia="標楷體" w:hAnsi="標楷體" w:cs="Calibri"/>
          <w:kern w:val="0"/>
          <w:szCs w:val="24"/>
        </w:rPr>
        <w:t>文具費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印刷費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郵費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交通費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水電費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招生費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文宣廣告費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雜支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列管物品</w:t>
      </w:r>
      <w:r w:rsidRPr="008418DD">
        <w:rPr>
          <w:rFonts w:ascii="標楷體" w:eastAsia="標楷體" w:hAnsi="標楷體" w:cs="Calibri" w:hint="eastAsia"/>
          <w:kern w:val="0"/>
          <w:szCs w:val="24"/>
        </w:rPr>
        <w:t>、</w:t>
      </w:r>
      <w:r w:rsidRPr="008418DD">
        <w:rPr>
          <w:rFonts w:ascii="標楷體" w:eastAsia="標楷體" w:hAnsi="標楷體" w:cs="Calibri"/>
          <w:kern w:val="0"/>
          <w:szCs w:val="24"/>
        </w:rPr>
        <w:t>會費</w:t>
      </w:r>
      <w:r w:rsidRPr="008418DD">
        <w:rPr>
          <w:rFonts w:ascii="標楷體" w:eastAsia="標楷體" w:hAnsi="標楷體" w:cs="Calibri" w:hint="eastAsia"/>
          <w:kern w:val="0"/>
          <w:szCs w:val="24"/>
        </w:rPr>
        <w:t>…等。</w:t>
      </w: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本中心辦理推廣教育課程各項經費收支，須依本校會計作業程序辦理。</w:t>
      </w:r>
    </w:p>
    <w:p w:rsidR="00BB0F41" w:rsidRPr="008418DD" w:rsidRDefault="00BB0F41" w:rsidP="00BB0F41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leftChars="0" w:left="602" w:hanging="595"/>
        <w:jc w:val="both"/>
        <w:rPr>
          <w:rFonts w:ascii="標楷體" w:eastAsia="標楷體" w:hAnsi="標楷體" w:cs="Calibri"/>
          <w:kern w:val="0"/>
          <w:szCs w:val="24"/>
        </w:rPr>
      </w:pPr>
      <w:r w:rsidRPr="008418DD">
        <w:rPr>
          <w:rFonts w:ascii="標楷體" w:eastAsia="標楷體" w:hAnsi="標楷體" w:cs="Calibri" w:hint="eastAsia"/>
          <w:kern w:val="0"/>
          <w:szCs w:val="24"/>
        </w:rPr>
        <w:t>本要點經行政會議通過後，陳請校長核定後公布實施，修正時亦同。</w:t>
      </w:r>
    </w:p>
    <w:p w:rsidR="00BB0F41" w:rsidRDefault="00BB0F41" w:rsidP="00BB0F41">
      <w:pPr>
        <w:jc w:val="center"/>
        <w:rPr>
          <w:rFonts w:ascii="標楷體" w:eastAsia="標楷體" w:hAnsi="標楷體"/>
        </w:rPr>
      </w:pPr>
    </w:p>
    <w:p w:rsidR="009512E9" w:rsidRPr="00BB0F41" w:rsidRDefault="009512E9"/>
    <w:sectPr w:rsidR="009512E9" w:rsidRPr="00BB0F4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478" w:rsidRDefault="00895478" w:rsidP="00D60257">
      <w:r>
        <w:separator/>
      </w:r>
    </w:p>
  </w:endnote>
  <w:endnote w:type="continuationSeparator" w:id="0">
    <w:p w:rsidR="00895478" w:rsidRDefault="00895478" w:rsidP="00D60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478" w:rsidRDefault="00895478" w:rsidP="00D60257">
      <w:r>
        <w:separator/>
      </w:r>
    </w:p>
  </w:footnote>
  <w:footnote w:type="continuationSeparator" w:id="0">
    <w:p w:rsidR="00895478" w:rsidRDefault="00895478" w:rsidP="00D602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AE3E75"/>
    <w:multiLevelType w:val="hybridMultilevel"/>
    <w:tmpl w:val="87344FDC"/>
    <w:lvl w:ilvl="0" w:tplc="C36A54F8">
      <w:start w:val="1"/>
      <w:numFmt w:val="decimal"/>
      <w:lvlText w:val="%1、"/>
      <w:lvlJc w:val="left"/>
      <w:pPr>
        <w:ind w:left="144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-4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3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91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139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187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35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283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316" w:hanging="480"/>
      </w:pPr>
      <w:rPr>
        <w:rFonts w:cs="Times New Roman"/>
      </w:rPr>
    </w:lvl>
  </w:abstractNum>
  <w:abstractNum w:abstractNumId="1" w15:restartNumberingAfterBreak="0">
    <w:nsid w:val="48260BED"/>
    <w:multiLevelType w:val="hybridMultilevel"/>
    <w:tmpl w:val="4DE0F92A"/>
    <w:lvl w:ilvl="0" w:tplc="F7EEFC32">
      <w:start w:val="1"/>
      <w:numFmt w:val="taiwaneseCountingThousand"/>
      <w:lvlText w:val="(%1)"/>
      <w:lvlJc w:val="left"/>
      <w:pPr>
        <w:ind w:left="442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FDF6B49"/>
    <w:multiLevelType w:val="hybridMultilevel"/>
    <w:tmpl w:val="193A1F6A"/>
    <w:lvl w:ilvl="0" w:tplc="CFE29832">
      <w:start w:val="1"/>
      <w:numFmt w:val="taiwaneseCountingThousand"/>
      <w:lvlText w:val="(%1)"/>
      <w:lvlJc w:val="left"/>
      <w:pPr>
        <w:ind w:left="442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-7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0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88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136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184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32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280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284" w:hanging="480"/>
      </w:pPr>
      <w:rPr>
        <w:rFonts w:cs="Times New Roman"/>
      </w:rPr>
    </w:lvl>
  </w:abstractNum>
  <w:abstractNum w:abstractNumId="3" w15:restartNumberingAfterBreak="0">
    <w:nsid w:val="6C500778"/>
    <w:multiLevelType w:val="hybridMultilevel"/>
    <w:tmpl w:val="F314E660"/>
    <w:lvl w:ilvl="0" w:tplc="A7FA8C24">
      <w:start w:val="1"/>
      <w:numFmt w:val="taiwaneseCountingThousand"/>
      <w:lvlText w:val="%1、"/>
      <w:lvlJc w:val="left"/>
      <w:pPr>
        <w:ind w:left="622" w:hanging="480"/>
      </w:pPr>
      <w:rPr>
        <w:rFonts w:ascii="標楷體" w:eastAsia="標楷體" w:hAnsi="標楷體" w:cs="Times New Roman" w:hint="eastAsia"/>
        <w:b w:val="0"/>
        <w:sz w:val="24"/>
        <w:szCs w:val="24"/>
      </w:rPr>
    </w:lvl>
    <w:lvl w:ilvl="1" w:tplc="06D69428">
      <w:start w:val="1"/>
      <w:numFmt w:val="taiwaneseCountingThousand"/>
      <w:lvlText w:val="(%2)"/>
      <w:lvlJc w:val="left"/>
      <w:pPr>
        <w:ind w:left="1102" w:hanging="48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62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F41"/>
    <w:rsid w:val="000D11BD"/>
    <w:rsid w:val="003733FD"/>
    <w:rsid w:val="0040282D"/>
    <w:rsid w:val="00895478"/>
    <w:rsid w:val="009512E9"/>
    <w:rsid w:val="00B43C13"/>
    <w:rsid w:val="00BB0F41"/>
    <w:rsid w:val="00D6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382B4"/>
  <w15:docId w15:val="{9CD0DB5B-2BB6-4D51-BE20-52465E763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F4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F4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D602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6025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602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6025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cec01</dc:creator>
  <cp:lastModifiedBy>user</cp:lastModifiedBy>
  <cp:revision>2</cp:revision>
  <dcterms:created xsi:type="dcterms:W3CDTF">2023-05-18T03:48:00Z</dcterms:created>
  <dcterms:modified xsi:type="dcterms:W3CDTF">2023-05-18T03:48:00Z</dcterms:modified>
</cp:coreProperties>
</file>